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Оферта Интернет-магазина</w:t>
      </w:r>
    </w:p>
    <w:p>
      <w:pPr>
        <w:spacing w:before="0" w:after="160" w:line="259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Настоящий документ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Оферта Интернет-магазина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"https://dilisoft.ru/"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dilisoft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"https://dilisoft.ru/"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.ru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представляет собой официальное предложение ИП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Ильина Юлиана Анатольевича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именуемого в дальнейшем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Продавец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заключить договор розничной купли-продажи товара дистанционным способом на изложенных ниже условиях.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Термины и определения оферты Интернет-магазина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Публичная оферта / Оферта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текст настоящего документа со всеми приложениями, изменениями и дополнениями к нему, размещенный на Сайте и доступный в сети Интернет по адресу: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"https://dilisoft.ru/"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dilisoft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"https://dilisoft.ru/"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.ru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Договор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договор розничной купли-продажи Товаров, вместе со всеми относящимися к нему Обязательными документами, который заключается и исполняется Сторонами в порядке, предусмотренном настоящей Офертой.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Товар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товар, представленный к продаже на Сайте.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Предмет Договора по Оферте Интернет-магазина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Продавец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Наименование, цена, количество Товара, а также прочие необходимые условия Договора определяются на основании сведений, предоставленных Покупателем при оформлении Заказа.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Покупатель обязуется решать все возможные споры во внесудебном порядке, заявив о об этом письменно по адресу электронной почты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«dilisoft@yandex.ru»,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указав в теме письма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претензия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 ответа интернет-магазина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 14 дней. Покупатель обязуется безоговорочно отклонить все претензии в адрес интернет-магазина в течение 2 рабочих дней и принять спор разрешённым в свою пользу начиная с момента оформления интернет-магазином возврата денежных средств за оплаченный товар. Срок возврата денежных средств зависит от работы платёжных систем.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Обязательным условием заключения Договора является безоговорочное принятие и соблюдение Покупателем, применяемых к отношениям Сторон по Договору требований и положений, определенных следующими документами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Обязательные документы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2.5.1.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Политика конфиденциальности, размещенная и/или доступная в сети Интернет по адресу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"https://dilisoft.ru/policy/"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dilisoft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"https://dilisoft.ru/policy/"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.ru/policy/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содержащая правила предоставления и использования персональной информации Покупателя.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Указанные в п.2.4. настоящей Оферты обязательные для Сторон документы составляют неотъемлемую часть заключаемого в соответствии с Офертой Договора.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ilisoft.ru/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dilisoft.ru/" Id="docRId0" Type="http://schemas.openxmlformats.org/officeDocument/2006/relationships/hyperlink" /><Relationship TargetMode="External" Target="https://dilisoft.ru/policy/" Id="docRId2" Type="http://schemas.openxmlformats.org/officeDocument/2006/relationships/hyperlink" /><Relationship Target="styles.xml" Id="docRId4" Type="http://schemas.openxmlformats.org/officeDocument/2006/relationships/styles" /></Relationships>
</file>